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76" w:rsidRDefault="000D47E3">
      <w:bookmarkStart w:id="0" w:name="_GoBack"/>
      <w:bookmarkEnd w:id="0"/>
      <w:r>
        <w:t>Bridgeport Times and Evening Farmer</w:t>
      </w:r>
    </w:p>
    <w:p w:rsidR="002A73C1" w:rsidRDefault="002A73C1">
      <w:r>
        <w:t>(From Masthead): The weather report: For Bridgeport and vicinity: Cloudy tonight and Tuesday, probably rain; cooler Tuesday.</w:t>
      </w:r>
    </w:p>
    <w:p w:rsidR="002A73C1" w:rsidRDefault="002A73C1">
      <w:r>
        <w:t xml:space="preserve">Vol 54, No. 219, </w:t>
      </w:r>
      <w:proofErr w:type="gramStart"/>
      <w:r>
        <w:t>Est</w:t>
      </w:r>
      <w:proofErr w:type="gramEnd"/>
      <w:r>
        <w:t xml:space="preserve"> 1790 entered as second class matter at the post office at Bridgeport, Conn under the act of 1879.</w:t>
      </w:r>
    </w:p>
    <w:p w:rsidR="002A73C1" w:rsidRDefault="002A73C1">
      <w:r>
        <w:t>Subscription rates by mail; daily $6 per year. One month daily .50 cents.  179 Fairfield Ave. Bridgeport</w:t>
      </w:r>
    </w:p>
    <w:p w:rsidR="002A73C1" w:rsidRDefault="002A73C1">
      <w:r>
        <w:t>Price TWO CENTS</w:t>
      </w:r>
    </w:p>
    <w:p w:rsidR="000D47E3" w:rsidRDefault="000D47E3" w:rsidP="000D47E3">
      <w:pPr>
        <w:spacing w:after="0"/>
      </w:pPr>
      <w:r>
        <w:t>September 16, 1918</w:t>
      </w:r>
    </w:p>
    <w:p w:rsidR="000D47E3" w:rsidRDefault="000D47E3" w:rsidP="000D47E3">
      <w:pPr>
        <w:spacing w:after="0"/>
      </w:pPr>
    </w:p>
    <w:p w:rsidR="000D47E3" w:rsidRDefault="000D47E3" w:rsidP="000D47E3">
      <w:pPr>
        <w:spacing w:after="0"/>
        <w:rPr>
          <w:color w:val="1F497D"/>
        </w:rPr>
      </w:pPr>
      <w:r>
        <w:rPr>
          <w:color w:val="1F497D"/>
        </w:rPr>
        <w:t>--To erect one hundred temporary houses here, housing situation so acute government adopts expedient to relieve situation – will accommodate 1,000 people</w:t>
      </w:r>
    </w:p>
    <w:p w:rsidR="000D47E3" w:rsidRDefault="000D47E3" w:rsidP="000D47E3">
      <w:pPr>
        <w:spacing w:after="0"/>
        <w:rPr>
          <w:color w:val="1F497D"/>
        </w:rPr>
      </w:pPr>
    </w:p>
    <w:p w:rsidR="000D47E3" w:rsidRPr="000D47E3" w:rsidRDefault="000D47E3" w:rsidP="000D47E3">
      <w:pPr>
        <w:spacing w:after="0"/>
        <w:jc w:val="center"/>
        <w:rPr>
          <w:b/>
          <w:color w:val="1F497D"/>
        </w:rPr>
      </w:pPr>
      <w:r w:rsidRPr="000D47E3">
        <w:rPr>
          <w:b/>
          <w:color w:val="1F497D"/>
        </w:rPr>
        <w:t>Housing Situations So Acute Government Adopts Expedient to Relieve Situation- Will Accommodate 1,000 People</w:t>
      </w:r>
    </w:p>
    <w:p w:rsidR="000D47E3" w:rsidRDefault="000D47E3" w:rsidP="000D47E3">
      <w:pPr>
        <w:spacing w:after="0"/>
        <w:rPr>
          <w:color w:val="1F497D"/>
        </w:rPr>
      </w:pPr>
    </w:p>
    <w:p w:rsidR="000D47E3" w:rsidRPr="000D47E3" w:rsidRDefault="000D47E3" w:rsidP="000D47E3">
      <w:pPr>
        <w:spacing w:after="0"/>
        <w:rPr>
          <w:color w:val="1F497D"/>
          <w:sz w:val="24"/>
        </w:rPr>
      </w:pPr>
      <w:r w:rsidRPr="000D47E3">
        <w:rPr>
          <w:color w:val="1F497D"/>
          <w:sz w:val="24"/>
        </w:rPr>
        <w:t>Bridgeport will have 100 temporary houses in the vicinity of the Remington plant, for the accommodation of about 1,000 people who will come to the city on account of the demand for munition workers.</w:t>
      </w:r>
    </w:p>
    <w:p w:rsidR="000D47E3" w:rsidRDefault="000D47E3" w:rsidP="000D47E3">
      <w:pPr>
        <w:spacing w:after="0"/>
        <w:rPr>
          <w:color w:val="1F497D"/>
        </w:rPr>
      </w:pPr>
    </w:p>
    <w:p w:rsidR="000D47E3" w:rsidRDefault="000D47E3" w:rsidP="000D47E3">
      <w:pPr>
        <w:spacing w:after="0"/>
        <w:rPr>
          <w:color w:val="1F497D"/>
        </w:rPr>
      </w:pPr>
      <w:r>
        <w:rPr>
          <w:color w:val="1F497D"/>
        </w:rPr>
        <w:t xml:space="preserve">It was stated on good authority this morning to a representative of The Times that the government plans to erect these houses at Central and Boston avenues, on property owned by the Bridgeport Hospital location, and owners of the Lewis property.  The land will be leased at a figure decided by the government, for the period of the war, and the houses will follow the type erected in other cities similar to plans followed in New Haven and other places where the necessity has arisen for such homes. They will follow the lines of the portable homes which have become so popular at beaches and summer resorts. </w:t>
      </w:r>
    </w:p>
    <w:p w:rsidR="000D47E3" w:rsidRDefault="000D47E3" w:rsidP="000D47E3">
      <w:pPr>
        <w:spacing w:after="0"/>
        <w:rPr>
          <w:color w:val="1F497D"/>
        </w:rPr>
      </w:pPr>
      <w:r>
        <w:rPr>
          <w:color w:val="1F497D"/>
        </w:rPr>
        <w:tab/>
        <w:t xml:space="preserve">The houses will be erected under the direction of the United States Housing Corporation and will follow their set plans. </w:t>
      </w:r>
    </w:p>
    <w:p w:rsidR="000D47E3" w:rsidRDefault="000D47E3" w:rsidP="000D47E3">
      <w:pPr>
        <w:spacing w:after="0"/>
        <w:rPr>
          <w:color w:val="1F497D"/>
        </w:rPr>
      </w:pPr>
      <w:r>
        <w:rPr>
          <w:color w:val="1F497D"/>
        </w:rPr>
        <w:tab/>
        <w:t xml:space="preserve">The Bridgeport Hospital committee has appointed Walter B. </w:t>
      </w:r>
      <w:proofErr w:type="spellStart"/>
      <w:r>
        <w:rPr>
          <w:color w:val="1F497D"/>
        </w:rPr>
        <w:t>Lashar</w:t>
      </w:r>
      <w:proofErr w:type="spellEnd"/>
      <w:r>
        <w:rPr>
          <w:color w:val="1F497D"/>
        </w:rPr>
        <w:t xml:space="preserve"> as its representative to carry on the necessary negotiations incidental to the lease of the property to the government and negotiations have already been begun with owners of the Lewis property relative to the use of that land.</w:t>
      </w:r>
    </w:p>
    <w:p w:rsidR="000D47E3" w:rsidRDefault="000D47E3" w:rsidP="000D47E3">
      <w:pPr>
        <w:spacing w:after="0"/>
        <w:rPr>
          <w:color w:val="1F497D"/>
        </w:rPr>
      </w:pPr>
    </w:p>
    <w:p w:rsidR="000D47E3" w:rsidRDefault="000D47E3" w:rsidP="000D47E3">
      <w:pPr>
        <w:spacing w:after="0"/>
      </w:pPr>
      <w:r>
        <w:rPr>
          <w:color w:val="1F497D"/>
        </w:rPr>
        <w:tab/>
        <w:t xml:space="preserve">Wood structures with wood posts and no permanent foundations which can easily be disposed of after they are no longer of use, but all possible comforts will be provided for the tenants. The sites are particularly adapted to the purpose as the sewers and streets are already in use </w:t>
      </w:r>
      <w:proofErr w:type="spellStart"/>
      <w:proofErr w:type="gramStart"/>
      <w:r>
        <w:rPr>
          <w:color w:val="1F497D"/>
        </w:rPr>
        <w:t>an</w:t>
      </w:r>
      <w:proofErr w:type="spellEnd"/>
      <w:proofErr w:type="gramEnd"/>
      <w:r>
        <w:rPr>
          <w:color w:val="1F497D"/>
        </w:rPr>
        <w:t xml:space="preserve"> the expense will thereby be much less. </w:t>
      </w:r>
    </w:p>
    <w:sectPr w:rsidR="000D47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C3" w:rsidRDefault="007A6CC3" w:rsidP="000D47E3">
      <w:pPr>
        <w:spacing w:after="0" w:line="240" w:lineRule="auto"/>
      </w:pPr>
      <w:r>
        <w:separator/>
      </w:r>
    </w:p>
  </w:endnote>
  <w:endnote w:type="continuationSeparator" w:id="0">
    <w:p w:rsidR="007A6CC3" w:rsidRDefault="007A6CC3" w:rsidP="000D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601909995" w:edGrp="everyone"/>
  <w:p w:rsidR="000D47E3" w:rsidRPr="000D47E3" w:rsidRDefault="000D47E3" w:rsidP="000D47E3">
    <w:pPr>
      <w:pStyle w:val="Footer"/>
      <w:jc w:val="center"/>
      <w:rPr>
        <w:rFonts w:ascii="Calibri" w:hAnsi="Calibri" w:cs="Calibri"/>
        <w:color w:val="000000"/>
      </w:rPr>
    </w:pPr>
    <w:r>
      <w:fldChar w:fldCharType="begin" w:fldLock="1"/>
    </w:r>
    <w:r>
      <w:instrText xml:space="preserve"> DOCPROPERTY bjFooterEvenPageDocProperty \* MERGEFORMAT </w:instrText>
    </w:r>
    <w:r>
      <w:fldChar w:fldCharType="separate"/>
    </w:r>
    <w:r w:rsidRPr="000D47E3">
      <w:rPr>
        <w:rFonts w:ascii="Arial" w:hAnsi="Arial" w:cs="Arial"/>
        <w:i/>
        <w:color w:val="000000"/>
        <w:sz w:val="12"/>
      </w:rPr>
      <w:t>© 2017 by The Hartford. Classification: Publicly Available for approved external distribution. All rights reserved.</w:t>
    </w:r>
  </w:p>
  <w:p w:rsidR="000D47E3" w:rsidRPr="000D47E3" w:rsidRDefault="000D47E3" w:rsidP="000D47E3">
    <w:pPr>
      <w:pStyle w:val="Footer"/>
      <w:jc w:val="center"/>
    </w:pPr>
    <w:r w:rsidRPr="000D47E3">
      <w:rPr>
        <w:rFonts w:ascii="Arial" w:hAnsi="Arial" w:cs="Arial"/>
        <w:i/>
        <w:color w:val="000000"/>
        <w:sz w:val="12"/>
      </w:rPr>
      <w:t>No part of this document may be reproduced, published or used without the permission of The Hartford.</w:t>
    </w:r>
    <w:r>
      <w:fldChar w:fldCharType="end"/>
    </w:r>
    <w:permEnd w:id="160190999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680292863" w:edGrp="everyone"/>
  <w:p w:rsidR="000D47E3" w:rsidRPr="000D47E3" w:rsidRDefault="000D47E3" w:rsidP="000D47E3">
    <w:pPr>
      <w:pStyle w:val="Footer"/>
      <w:jc w:val="center"/>
      <w:rPr>
        <w:rFonts w:ascii="Calibri" w:hAnsi="Calibri" w:cs="Calibri"/>
        <w:color w:val="000000"/>
      </w:rPr>
    </w:pPr>
    <w:r>
      <w:fldChar w:fldCharType="begin" w:fldLock="1"/>
    </w:r>
    <w:r>
      <w:instrText xml:space="preserve"> DOCPROPERTY bjFooterBothDocProperty \* MERGEFORMAT </w:instrText>
    </w:r>
    <w:r>
      <w:fldChar w:fldCharType="separate"/>
    </w:r>
    <w:r w:rsidRPr="000D47E3">
      <w:rPr>
        <w:rFonts w:ascii="Arial" w:hAnsi="Arial" w:cs="Arial"/>
        <w:i/>
        <w:color w:val="000000"/>
        <w:sz w:val="12"/>
      </w:rPr>
      <w:t>© 2017 by The Hartford. Classification: Publicly Available for approved external distribution. All rights reserved.</w:t>
    </w:r>
  </w:p>
  <w:p w:rsidR="000D47E3" w:rsidRPr="000D47E3" w:rsidRDefault="000D47E3" w:rsidP="000D47E3">
    <w:pPr>
      <w:pStyle w:val="Footer"/>
      <w:jc w:val="center"/>
    </w:pPr>
    <w:r w:rsidRPr="000D47E3">
      <w:rPr>
        <w:rFonts w:ascii="Arial" w:hAnsi="Arial" w:cs="Arial"/>
        <w:i/>
        <w:color w:val="000000"/>
        <w:sz w:val="12"/>
      </w:rPr>
      <w:t>No part of this document may be reproduced, published or used without the permission of The Hartford.</w:t>
    </w:r>
    <w:r>
      <w:fldChar w:fldCharType="end"/>
    </w:r>
    <w:permEnd w:id="168029286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ermStart w:id="1160775788" w:edGrp="everyone"/>
  <w:p w:rsidR="000D47E3" w:rsidRPr="000D47E3" w:rsidRDefault="000D47E3" w:rsidP="000D47E3">
    <w:pPr>
      <w:pStyle w:val="Footer"/>
      <w:jc w:val="center"/>
      <w:rPr>
        <w:rFonts w:ascii="Calibri" w:hAnsi="Calibri" w:cs="Calibri"/>
        <w:color w:val="000000"/>
      </w:rPr>
    </w:pPr>
    <w:r>
      <w:fldChar w:fldCharType="begin" w:fldLock="1"/>
    </w:r>
    <w:r>
      <w:instrText xml:space="preserve"> DOCPROPERTY bjFooterFirstPageDocProperty \* MERGEFORMAT </w:instrText>
    </w:r>
    <w:r>
      <w:fldChar w:fldCharType="separate"/>
    </w:r>
    <w:r w:rsidRPr="000D47E3">
      <w:rPr>
        <w:rFonts w:ascii="Arial" w:hAnsi="Arial" w:cs="Arial"/>
        <w:i/>
        <w:color w:val="000000"/>
        <w:sz w:val="12"/>
      </w:rPr>
      <w:t>© 2017 by The Hartford. Classification: Publicly Available for approved external distribution. All rights reserved.</w:t>
    </w:r>
  </w:p>
  <w:p w:rsidR="000D47E3" w:rsidRPr="000D47E3" w:rsidRDefault="000D47E3" w:rsidP="000D47E3">
    <w:pPr>
      <w:pStyle w:val="Footer"/>
      <w:jc w:val="center"/>
    </w:pPr>
    <w:r w:rsidRPr="000D47E3">
      <w:rPr>
        <w:rFonts w:ascii="Arial" w:hAnsi="Arial" w:cs="Arial"/>
        <w:i/>
        <w:color w:val="000000"/>
        <w:sz w:val="12"/>
      </w:rPr>
      <w:t>No part of this document may be reproduced, published or used without the permission of The Hartford.</w:t>
    </w:r>
    <w:r>
      <w:fldChar w:fldCharType="end"/>
    </w:r>
    <w:permEnd w:id="116077578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C3" w:rsidRDefault="007A6CC3" w:rsidP="000D47E3">
      <w:pPr>
        <w:spacing w:after="0" w:line="240" w:lineRule="auto"/>
      </w:pPr>
      <w:r>
        <w:separator/>
      </w:r>
    </w:p>
  </w:footnote>
  <w:footnote w:type="continuationSeparator" w:id="0">
    <w:p w:rsidR="007A6CC3" w:rsidRDefault="007A6CC3" w:rsidP="000D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E3" w:rsidRDefault="000D4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E3" w:rsidRDefault="000D4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7E3" w:rsidRDefault="000D4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E3"/>
    <w:rsid w:val="000D47E3"/>
    <w:rsid w:val="002A73C1"/>
    <w:rsid w:val="00482AE4"/>
    <w:rsid w:val="005E65A4"/>
    <w:rsid w:val="007A6CC3"/>
    <w:rsid w:val="00B36293"/>
    <w:rsid w:val="00B6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A1875-CB7A-4C59-8284-220C4F5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7E3"/>
  </w:style>
  <w:style w:type="paragraph" w:styleId="Footer">
    <w:name w:val="footer"/>
    <w:basedOn w:val="Normal"/>
    <w:link w:val="FooterChar"/>
    <w:uiPriority w:val="99"/>
    <w:unhideWhenUsed/>
    <w:rsid w:val="000D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NDZkZTk0Yy04ODY3LTQ3YjAtOTI2ZS0zMTBjMTIwZDQ5ZWEiIG9yaWdpbj0idXNlclNlbGVjdGVkIj48ZWxlbWVudCB1aWQ9IjNiMjU3NTRkLTAyNGEtNDNjMi04YWM4LWRhYmYzZGUyMmU5NSIgdmFsdWU9IiIgeG1sbnM9Imh0dHA6Ly93d3cuYm9sZG9uamFtZXMuY29tLzIwMDgvMDEvc2llL2ludGVybmFsL2xhYmVsIiAvPjxlbGVtZW50IHVpZD0iaWRfY2xhc3NpZmljYXRpb25fbm9uYnVzaW5lc3MiIHZhbHVlPSIiIHhtbG5zPSJodHRwOi8vd3d3LmJvbGRvbmphbWVzLmNvbS8yMDA4LzAxL3NpZS9pbnRlcm5hbC9sYWJlbCIgLz48L3Npc2w+PFVzZXJOYW1lPkFEMVxMdzg2OTEyPC9Vc2VyTmFtZT48RGF0ZVRpbWU+Ny8xMC8yMDE3IDEyOjUyOjI4IFBNPC9EYXRlVGltZT48TGFiZWxTdHJpbmc+UHVibGljbHkgQXZhaWxhYmxlICYjeDIwMEY7JiN4MjAwMTsmI3gyMDAwOyYjeDIwMDI7JiN4MjAwQjsmI3gyMDAwOz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246de94c-8867-47b0-926e-310c120d49ea" origin="userSelected">
  <element uid="3b25754d-024a-43c2-8ac8-dabf3de22e95" value=""/>
  <element uid="id_classification_nonbusiness" value=""/>
</sisl>
</file>

<file path=customXml/itemProps1.xml><?xml version="1.0" encoding="utf-8"?>
<ds:datastoreItem xmlns:ds="http://schemas.openxmlformats.org/officeDocument/2006/customXml" ds:itemID="{97A58C79-BD1C-4F7D-8846-6EEF92DB4BF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9976E7C-3EBD-4FA0-B6B5-53529B3EE93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dc:creator>
  <cp:keywords>#P^bl1c# #Sh0w-F00t3r#</cp:keywords>
  <cp:lastModifiedBy>Chris Kelly</cp:lastModifiedBy>
  <cp:revision>2</cp:revision>
  <cp:lastPrinted>2017-07-19T21:18:00Z</cp:lastPrinted>
  <dcterms:created xsi:type="dcterms:W3CDTF">2017-11-29T16:57:00Z</dcterms:created>
  <dcterms:modified xsi:type="dcterms:W3CDTF">2017-11-29T16:57:00Z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9ad97b4d-594b-459b-9dc8-dfee28bbbeda</vt:lpwstr>
  </property>
  <property fmtid="{D5CDD505-2E9C-101B-9397-08002B2CF9AE}" pid="3" name="bjSaver">
    <vt:lpwstr>S5+Ep9jybUjhYn8Qg3BGkCBhtW3XvYJe</vt:lpwstr>
  </property>
  <property fmtid="{D5CDD505-2E9C-101B-9397-08002B2CF9AE}" pid="4" name="bjDocumentLabelXML">
    <vt:lpwstr>&lt;?xml version="1.0" encoding="us-ascii"?&gt;&lt;sisl xmlns:xsi="http://www.w3.org/2001/XMLSchema-instance" xmlns:xsd="http://www.w3.org/2001/XMLSchema" sislVersion="0" policy="246de94c-8867-47b0-926e-310c120d49ea" origin="userSelected" xmlns="http://www.boldonj</vt:lpwstr>
  </property>
  <property fmtid="{D5CDD505-2E9C-101B-9397-08002B2CF9AE}" pid="5" name="bjDocumentLabelXML-0">
    <vt:lpwstr>ames.com/2008/01/sie/internal/label"&gt;&lt;element uid="3b25754d-024a-43c2-8ac8-dabf3de22e95" value="" /&gt;&lt;element uid="id_classification_nonbusiness" value="" /&gt;&lt;/sisl&gt;</vt:lpwstr>
  </property>
  <property fmtid="{D5CDD505-2E9C-101B-9397-08002B2CF9AE}" pid="6" name="bjDocumentSecurityLabel">
    <vt:lpwstr>Publicly Available ‏   ​ </vt:lpwstr>
  </property>
  <property fmtid="{D5CDD505-2E9C-101B-9397-08002B2CF9AE}" pid="7" name="bjFooterBoth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8" name="bjFooterFirstPage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9" name="bjFooterEvenPageDocProperty">
    <vt:lpwstr>© 2017 by The Hartford. Classification: Publicly Available for approved external distribution. All rights reserved._x000d_
No part of this document may be reproduced, published or used without the permission of The Hartford.</vt:lpwstr>
  </property>
  <property fmtid="{D5CDD505-2E9C-101B-9397-08002B2CF9AE}" pid="10" name="bjLabelHistoryID">
    <vt:lpwstr>{97A58C79-BD1C-4F7D-8846-6EEF92DB4BFD}</vt:lpwstr>
  </property>
</Properties>
</file>